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D2784" w14:textId="5C0D749A" w:rsidR="61A6080D" w:rsidRDefault="0DDD7F29" w:rsidP="6D2C0A9D">
      <w:pPr>
        <w:spacing w:after="40" w:line="264" w:lineRule="auto"/>
        <w:jc w:val="center"/>
        <w:rPr>
          <w:rFonts w:ascii="Calibri" w:eastAsia="Calibri" w:hAnsi="Calibri" w:cs="Calibri"/>
          <w:b/>
          <w:bCs/>
          <w:color w:val="156082" w:themeColor="accent1"/>
          <w:sz w:val="32"/>
          <w:szCs w:val="32"/>
          <w:lang w:val="en-GB"/>
        </w:rPr>
      </w:pPr>
      <w:r w:rsidRPr="6D2C0A9D">
        <w:rPr>
          <w:rFonts w:ascii="Calibri" w:eastAsia="Calibri" w:hAnsi="Calibri" w:cs="Calibri"/>
          <w:b/>
          <w:bCs/>
          <w:color w:val="155F81"/>
          <w:sz w:val="32"/>
          <w:szCs w:val="32"/>
          <w:lang w:val="en-GB"/>
        </w:rPr>
        <w:t>Cyber Sale Disclaimer</w:t>
      </w:r>
    </w:p>
    <w:p w14:paraId="162B82F5" w14:textId="3924535C" w:rsidR="001D00F3" w:rsidRDefault="0DDD7F29" w:rsidP="7C4EF131">
      <w:pPr>
        <w:spacing w:after="200" w:line="264" w:lineRule="auto"/>
        <w:jc w:val="center"/>
        <w:rPr>
          <w:rStyle w:val="normaltextrun"/>
          <w:color w:val="000000" w:themeColor="text1"/>
          <w:lang w:val="en-GB"/>
        </w:rPr>
      </w:pPr>
      <w:r w:rsidRPr="7C4EF131">
        <w:rPr>
          <w:rFonts w:ascii="Calibri" w:eastAsia="Calibri" w:hAnsi="Calibri" w:cs="Calibri"/>
          <w:color w:val="000000" w:themeColor="text1"/>
          <w:sz w:val="28"/>
          <w:szCs w:val="28"/>
          <w:lang w:val="en-GB"/>
        </w:rPr>
        <w:t>November 1</w:t>
      </w:r>
      <w:r w:rsidR="002A17E0">
        <w:rPr>
          <w:rFonts w:ascii="Calibri" w:eastAsia="Calibri" w:hAnsi="Calibri" w:cs="Calibri"/>
          <w:color w:val="000000" w:themeColor="text1"/>
          <w:sz w:val="28"/>
          <w:szCs w:val="28"/>
          <w:lang w:val="en-GB"/>
        </w:rPr>
        <w:t xml:space="preserve"> </w:t>
      </w:r>
      <w:r w:rsidR="61A6080D" w:rsidRPr="7C4EF131">
        <w:rPr>
          <w:rFonts w:ascii="Calibri" w:eastAsia="Calibri" w:hAnsi="Calibri" w:cs="Calibri"/>
          <w:color w:val="000000" w:themeColor="text1"/>
          <w:sz w:val="28"/>
          <w:szCs w:val="28"/>
          <w:lang w:val="en-GB"/>
        </w:rPr>
        <w:t>–</w:t>
      </w:r>
      <w:r w:rsidR="002A17E0">
        <w:rPr>
          <w:rFonts w:ascii="Calibri" w:eastAsia="Calibri" w:hAnsi="Calibri" w:cs="Calibri"/>
          <w:color w:val="000000" w:themeColor="text1"/>
          <w:sz w:val="28"/>
          <w:szCs w:val="28"/>
          <w:lang w:val="en-GB"/>
        </w:rPr>
        <w:t xml:space="preserve"> December 3</w:t>
      </w:r>
      <w:r w:rsidR="61A6080D" w:rsidRPr="7C4EF131">
        <w:rPr>
          <w:rFonts w:ascii="Calibri" w:eastAsia="Calibri" w:hAnsi="Calibri" w:cs="Calibri"/>
          <w:color w:val="000000" w:themeColor="text1"/>
          <w:sz w:val="28"/>
          <w:szCs w:val="28"/>
          <w:lang w:val="en-GB"/>
        </w:rPr>
        <w:t>, 2024</w:t>
      </w:r>
    </w:p>
    <w:p w14:paraId="30D2273B" w14:textId="1E36E26E" w:rsidR="037C9ADF" w:rsidRDefault="037C9ADF" w:rsidP="7C4EF131">
      <w:pPr>
        <w:spacing w:after="200" w:line="264" w:lineRule="auto"/>
        <w:rPr>
          <w:rStyle w:val="normaltextrun"/>
          <w:color w:val="000000" w:themeColor="text1"/>
          <w:lang w:val="en-GB"/>
        </w:rPr>
      </w:pPr>
      <w:r w:rsidRPr="7C4EF131">
        <w:rPr>
          <w:rStyle w:val="normaltextrun"/>
          <w:b/>
          <w:bCs/>
          <w:color w:val="000000" w:themeColor="text1"/>
          <w:lang w:val="en-GB"/>
        </w:rPr>
        <w:t>GENERAL TERMS APPLICABLE TO ALL OFFERS IN THIS ADVERTISEMENT(“Offer(s)”):</w:t>
      </w:r>
      <w:r w:rsidRPr="7C4EF131">
        <w:rPr>
          <w:rStyle w:val="normaltextrun"/>
          <w:color w:val="000000" w:themeColor="text1"/>
          <w:lang w:val="en-GB"/>
        </w:rPr>
        <w:t xml:space="preserve"> Offers only available to legal residents of North America. </w:t>
      </w:r>
      <w:r w:rsidRPr="7C4EF131">
        <w:rPr>
          <w:rStyle w:val="normaltextrun"/>
          <w:lang w:val="en-GB"/>
        </w:rPr>
        <w:t xml:space="preserve">Offers only available for new bookings, on select cruises, on a limited availability, are capacity controlled (regardless of stateroom availability), and may not be combined with other offers or promotions (aside from those listed herein). Other exclusions may apply; void where prohibited. Changes or refunds may not be permitted. Offers and their parts (if any) are not transferable, not substitutable, and not redeemable for cash. Princess Cruise Lines, Ltd. (“PCL”) is not responsible or liable for any errors, including printing or other errors. PCL may change or revoke Offers at any time. A deposit is required for all stateroom guests. All values quoted in USD. Offers valid on bookings made 11/1/24 </w:t>
      </w:r>
      <w:r w:rsidR="002A17E0">
        <w:rPr>
          <w:rStyle w:val="normaltextrun"/>
          <w:lang w:val="en-GB"/>
        </w:rPr>
        <w:t>–</w:t>
      </w:r>
      <w:r w:rsidRPr="7C4EF131">
        <w:rPr>
          <w:rStyle w:val="normaltextrun"/>
          <w:lang w:val="en-GB"/>
        </w:rPr>
        <w:t xml:space="preserve"> </w:t>
      </w:r>
      <w:r w:rsidR="002A17E0">
        <w:rPr>
          <w:rStyle w:val="normaltextrun"/>
          <w:lang w:val="en-GB"/>
        </w:rPr>
        <w:t>12/3</w:t>
      </w:r>
      <w:r w:rsidRPr="7C4EF131">
        <w:rPr>
          <w:rStyle w:val="normaltextrun"/>
          <w:lang w:val="en-GB"/>
        </w:rPr>
        <w:t xml:space="preserve">/24. Please refer to princess.com for terms, conditions, and details that apply to all bookings.  </w:t>
      </w:r>
    </w:p>
    <w:p w14:paraId="51E3AD97" w14:textId="34359963" w:rsidR="26265979" w:rsidRDefault="26265979" w:rsidP="465D17B2">
      <w:pPr>
        <w:spacing w:after="200" w:line="264" w:lineRule="auto"/>
        <w:rPr>
          <w:color w:val="020215"/>
          <w:sz w:val="22"/>
          <w:szCs w:val="22"/>
        </w:rPr>
      </w:pPr>
      <w:r w:rsidRPr="465D17B2">
        <w:rPr>
          <w:b/>
          <w:bCs/>
          <w:color w:val="020215"/>
          <w:sz w:val="22"/>
          <w:szCs w:val="22"/>
        </w:rPr>
        <w:t>Up to 50% off fares Offer -</w:t>
      </w:r>
      <w:r w:rsidRPr="465D17B2">
        <w:rPr>
          <w:color w:val="020215"/>
          <w:sz w:val="22"/>
          <w:szCs w:val="22"/>
        </w:rPr>
        <w:t xml:space="preserve"> Discount based off applicable Launch Fare, which fare </w:t>
      </w:r>
      <w:r w:rsidRPr="465D17B2">
        <w:rPr>
          <w:i/>
          <w:iCs/>
          <w:color w:val="020215"/>
          <w:sz w:val="22"/>
          <w:szCs w:val="22"/>
        </w:rPr>
        <w:t xml:space="preserve">excludes </w:t>
      </w:r>
      <w:r w:rsidRPr="465D17B2">
        <w:rPr>
          <w:color w:val="020215"/>
          <w:sz w:val="22"/>
          <w:szCs w:val="22"/>
        </w:rPr>
        <w:t xml:space="preserve">government-imposed taxes, </w:t>
      </w:r>
      <w:proofErr w:type="gramStart"/>
      <w:r w:rsidRPr="465D17B2">
        <w:rPr>
          <w:color w:val="020215"/>
          <w:sz w:val="22"/>
          <w:szCs w:val="22"/>
        </w:rPr>
        <w:t>fees</w:t>
      </w:r>
      <w:proofErr w:type="gramEnd"/>
      <w:r w:rsidRPr="465D17B2">
        <w:rPr>
          <w:color w:val="020215"/>
          <w:sz w:val="22"/>
          <w:szCs w:val="22"/>
        </w:rPr>
        <w:t xml:space="preserve"> and expenses. Offer available on a space-available basis at time of booking, on select categories and sailings. Discount applies to cruise standard fare element only and is based on destination and stateroom category and does not apply to Princess Plus or Premier packages, or any cruise tour and/or land tour elements, even when included in the cruise fare. Discount only applies to first two guests in a stateroom.  </w:t>
      </w:r>
    </w:p>
    <w:p w14:paraId="6FEC93DB" w14:textId="4ADF856C" w:rsidR="26265979" w:rsidRDefault="26265979" w:rsidP="7C4EF131">
      <w:pPr>
        <w:spacing w:after="200" w:line="264" w:lineRule="auto"/>
        <w:rPr>
          <w:color w:val="020215"/>
          <w:sz w:val="22"/>
          <w:szCs w:val="22"/>
          <w:lang w:val="en-GB"/>
        </w:rPr>
      </w:pPr>
      <w:r w:rsidRPr="7C4EF131">
        <w:rPr>
          <w:b/>
          <w:bCs/>
          <w:color w:val="020215"/>
          <w:sz w:val="22"/>
          <w:szCs w:val="22"/>
          <w:lang w:val="en-GB"/>
        </w:rPr>
        <w:t>50% off deposits</w:t>
      </w:r>
      <w:r w:rsidRPr="7C4EF131">
        <w:rPr>
          <w:sz w:val="22"/>
          <w:szCs w:val="22"/>
          <w:lang w:val="en-GB"/>
        </w:rPr>
        <w:t xml:space="preserve"> applies to full, standard deposits only and shall not further reduce already reduced or discounted deposits. Discount already reflected on listed/advertised deposits. Offer is valid on new bookings made November 1, 2024, through </w:t>
      </w:r>
      <w:r w:rsidR="002A17E0">
        <w:rPr>
          <w:sz w:val="22"/>
          <w:szCs w:val="22"/>
          <w:lang w:val="en-GB"/>
        </w:rPr>
        <w:t>December 3</w:t>
      </w:r>
      <w:r w:rsidRPr="7C4EF131">
        <w:rPr>
          <w:sz w:val="22"/>
          <w:szCs w:val="22"/>
          <w:lang w:val="en-GB"/>
        </w:rPr>
        <w:t xml:space="preserve">, 2024. Offer not available on World Cruises, Full suites, Sanctuary Collection categories, cruises 45 days or longer, and cruises in which final payment is required. Offer is not transferable, not redeemable for cash, and may not be combined with other offers. Offer and its terms are subject to change. Voyages eligible for select Instant Savings offers require a non-refundable deposit.  </w:t>
      </w:r>
    </w:p>
    <w:p w14:paraId="5780A09C" w14:textId="514B3F6D" w:rsidR="59F46D62" w:rsidRDefault="59F46D62" w:rsidP="7C4EF131">
      <w:pPr>
        <w:spacing w:after="200" w:line="264" w:lineRule="auto"/>
        <w:rPr>
          <w:color w:val="020215"/>
          <w:sz w:val="22"/>
          <w:szCs w:val="22"/>
          <w:lang w:val="en-GB"/>
        </w:rPr>
      </w:pPr>
      <w:r w:rsidRPr="7C4EF131">
        <w:rPr>
          <w:b/>
          <w:bCs/>
          <w:color w:val="020215"/>
          <w:sz w:val="22"/>
          <w:szCs w:val="22"/>
          <w:lang w:val="en-GB"/>
        </w:rPr>
        <w:t>Free 3rd &amp; 4th guest Offer</w:t>
      </w:r>
      <w:r w:rsidRPr="7C4EF131">
        <w:rPr>
          <w:color w:val="020215"/>
          <w:sz w:val="22"/>
          <w:szCs w:val="22"/>
          <w:lang w:val="en-GB"/>
        </w:rPr>
        <w:t xml:space="preserve"> applies to cruise fare only for recipient and guests covered by the complimentary offer (if any) and excludes Government Taxes &amp; Fees, and the Required Cruise Fees &amp; Expenses. Also excludes required deposit (if any) and other cruise-related expenses and travel expenses. Actual amounts owed by recipient and applicable guests may vary and shall be calculated at the time of booking. First or Second guest in stateroom will be responsible for their cruise rates as well as the free guest’s out of pocket charges and expenses. Offer only applies: (</w:t>
      </w:r>
      <w:proofErr w:type="spellStart"/>
      <w:r w:rsidRPr="7C4EF131">
        <w:rPr>
          <w:color w:val="020215"/>
          <w:sz w:val="22"/>
          <w:szCs w:val="22"/>
          <w:lang w:val="en-GB"/>
        </w:rPr>
        <w:t>i</w:t>
      </w:r>
      <w:proofErr w:type="spellEnd"/>
      <w:r w:rsidRPr="7C4EF131">
        <w:rPr>
          <w:color w:val="020215"/>
          <w:sz w:val="22"/>
          <w:szCs w:val="22"/>
          <w:lang w:val="en-GB"/>
        </w:rPr>
        <w:t xml:space="preserve">) to Offer recipient and guests covered by the complimentary cruise Offer (if any) and (ii) to the third or fourth guests booked in the same stateroom as the first and second guests. Approximate value of free sailing for 3rd and 4th guests varies from $99 to $6,759 USD per person. There is no guarantee of Free Offer availability at time of booking. Offer is available on select voyages and guest will know if their selected voyage is available for free 3rd/4th guests if, when selecting to travel with 3rd or 4th guests, whether the fare summary page lists $0 or whether it lists an actual cruise fare amount for such guests.  </w:t>
      </w:r>
    </w:p>
    <w:p w14:paraId="08D36792" w14:textId="525828A2" w:rsidR="40D964F9" w:rsidRDefault="40D964F9" w:rsidP="70C56201">
      <w:pPr>
        <w:spacing w:after="200" w:line="264" w:lineRule="auto"/>
        <w:rPr>
          <w:color w:val="020215"/>
          <w:sz w:val="22"/>
          <w:szCs w:val="22"/>
        </w:rPr>
      </w:pPr>
      <w:r w:rsidRPr="70C56201">
        <w:rPr>
          <w:rStyle w:val="normaltextrun"/>
          <w:b/>
          <w:bCs/>
          <w:color w:val="000000" w:themeColor="text1"/>
        </w:rPr>
        <w:lastRenderedPageBreak/>
        <w:t xml:space="preserve">*Fares </w:t>
      </w:r>
      <w:r w:rsidRPr="70C56201">
        <w:rPr>
          <w:rStyle w:val="normaltextrun"/>
          <w:color w:val="000000" w:themeColor="text1"/>
        </w:rPr>
        <w:t xml:space="preserve">are per guest and apply to minimum lead-in categories on a space available basis at time of booking. Fares for other categories may vary. Fares are non-air, cruise- or </w:t>
      </w:r>
      <w:proofErr w:type="spellStart"/>
      <w:r w:rsidRPr="70C56201">
        <w:rPr>
          <w:rStyle w:val="normaltextrun"/>
          <w:color w:val="000000" w:themeColor="text1"/>
        </w:rPr>
        <w:t>cruisetour</w:t>
      </w:r>
      <w:proofErr w:type="spellEnd"/>
      <w:r w:rsidRPr="70C56201">
        <w:rPr>
          <w:rStyle w:val="normaltextrun"/>
          <w:color w:val="000000" w:themeColor="text1"/>
        </w:rPr>
        <w:t xml:space="preserve">-only, based on double occupancy and apply to the first two guests in a stateroom only. These fares do not apply to singles or third/fourth-berth guests.  All cruise fares are inclusive of government-imposed taxes and fees. Government-imposed taxes and fees include but are not limited to any and all fees, tolls and taxes imposed by a governmental authority such as wharfage, head taxes, dockage, </w:t>
      </w:r>
      <w:proofErr w:type="gramStart"/>
      <w:r w:rsidRPr="70C56201">
        <w:rPr>
          <w:rStyle w:val="normaltextrun"/>
          <w:color w:val="000000" w:themeColor="text1"/>
        </w:rPr>
        <w:t>Panama canal</w:t>
      </w:r>
      <w:proofErr w:type="gramEnd"/>
      <w:r w:rsidRPr="70C56201">
        <w:rPr>
          <w:rStyle w:val="normaltextrun"/>
          <w:color w:val="000000" w:themeColor="text1"/>
        </w:rPr>
        <w:t xml:space="preserve"> tolls, US Customs fees, immigration and naturalization fees, government inspection fees, hotel or VAT taxes as part of a land tour, air taxes, and similar government-imposed taxes and fees for the performance of the cruise. Government-imposed taxes and fees are subject to change and PCL reserves the right to collect any increases in effect at the time of sailing even if the fare has already been paid in full.</w:t>
      </w:r>
    </w:p>
    <w:p w14:paraId="32F9AF6C" w14:textId="6BF4B992" w:rsidR="001D00F3" w:rsidRDefault="2526CAF8" w:rsidP="7C4EF131">
      <w:pPr>
        <w:spacing w:after="200" w:line="264" w:lineRule="auto"/>
        <w:rPr>
          <w:color w:val="222222"/>
          <w:sz w:val="22"/>
          <w:szCs w:val="22"/>
        </w:rPr>
      </w:pPr>
      <w:r w:rsidRPr="7C4EF131">
        <w:rPr>
          <w:b/>
          <w:bCs/>
          <w:color w:val="222222"/>
          <w:sz w:val="22"/>
          <w:szCs w:val="22"/>
        </w:rPr>
        <w:t>Sale Offer Expiration:</w:t>
      </w:r>
      <w:r w:rsidRPr="7C4EF131">
        <w:rPr>
          <w:color w:val="222222"/>
          <w:sz w:val="22"/>
          <w:szCs w:val="22"/>
        </w:rPr>
        <w:t xml:space="preserve"> </w:t>
      </w:r>
      <w:r w:rsidR="002A17E0">
        <w:rPr>
          <w:color w:val="222222"/>
          <w:sz w:val="22"/>
          <w:szCs w:val="22"/>
        </w:rPr>
        <w:t>December 3</w:t>
      </w:r>
      <w:r w:rsidRPr="7C4EF131">
        <w:rPr>
          <w:color w:val="222222"/>
          <w:sz w:val="22"/>
          <w:szCs w:val="22"/>
        </w:rPr>
        <w:t>, 2024 (11:5</w:t>
      </w:r>
      <w:r w:rsidR="4F8DE586" w:rsidRPr="7C4EF131">
        <w:rPr>
          <w:color w:val="222222"/>
          <w:sz w:val="22"/>
          <w:szCs w:val="22"/>
        </w:rPr>
        <w:t>9</w:t>
      </w:r>
      <w:r w:rsidRPr="7C4EF131">
        <w:rPr>
          <w:color w:val="222222"/>
          <w:sz w:val="22"/>
          <w:szCs w:val="22"/>
        </w:rPr>
        <w:t xml:space="preserve"> p.m. PT)</w:t>
      </w:r>
    </w:p>
    <w:p w14:paraId="777300E6" w14:textId="6ABAEF42" w:rsidR="5A3A0EE6" w:rsidRDefault="491B295A" w:rsidP="6D2C0A9D">
      <w:pPr>
        <w:spacing w:after="200" w:line="264" w:lineRule="auto"/>
        <w:rPr>
          <w:i/>
          <w:iCs/>
          <w:color w:val="FF0000"/>
          <w:sz w:val="22"/>
          <w:szCs w:val="22"/>
          <w:highlight w:val="yellow"/>
        </w:rPr>
      </w:pPr>
      <w:r w:rsidRPr="6D2C0A9D">
        <w:rPr>
          <w:b/>
          <w:bCs/>
          <w:color w:val="222222"/>
          <w:sz w:val="22"/>
          <w:szCs w:val="22"/>
        </w:rPr>
        <w:t>Promo Code:</w:t>
      </w:r>
      <w:r w:rsidRPr="6D2C0A9D">
        <w:rPr>
          <w:color w:val="222222"/>
          <w:sz w:val="22"/>
          <w:szCs w:val="22"/>
        </w:rPr>
        <w:t xml:space="preserve"> </w:t>
      </w:r>
      <w:r w:rsidR="7B34C998" w:rsidRPr="6D2C0A9D">
        <w:rPr>
          <w:sz w:val="22"/>
          <w:szCs w:val="22"/>
        </w:rPr>
        <w:t>MR7</w:t>
      </w:r>
    </w:p>
    <w:p w14:paraId="38BEDFEF" w14:textId="7C0512E3" w:rsidR="31927CED" w:rsidRDefault="31927CED" w:rsidP="70C56201">
      <w:pPr>
        <w:spacing w:after="200" w:line="264" w:lineRule="auto"/>
        <w:rPr>
          <w:color w:val="020215"/>
          <w:sz w:val="22"/>
          <w:szCs w:val="22"/>
        </w:rPr>
      </w:pPr>
      <w:r w:rsidRPr="70C56201">
        <w:rPr>
          <w:b/>
          <w:bCs/>
          <w:color w:val="020215"/>
          <w:sz w:val="22"/>
          <w:szCs w:val="22"/>
        </w:rPr>
        <w:t>Note:</w:t>
      </w:r>
      <w:r w:rsidRPr="70C56201">
        <w:rPr>
          <w:color w:val="020215"/>
          <w:sz w:val="22"/>
          <w:szCs w:val="22"/>
        </w:rPr>
        <w:t xml:space="preserve"> You may book a wheelchair-accessible stateroom online. For assistance reserving them or other reasonable accommodations, please call </w:t>
      </w:r>
      <w:hyperlink r:id="rId7">
        <w:r w:rsidRPr="70C56201">
          <w:rPr>
            <w:rStyle w:val="Hyperlink"/>
            <w:sz w:val="22"/>
            <w:szCs w:val="22"/>
          </w:rPr>
          <w:t>1-800-774-6237</w:t>
        </w:r>
      </w:hyperlink>
      <w:r w:rsidRPr="70C56201">
        <w:rPr>
          <w:color w:val="020215"/>
          <w:sz w:val="22"/>
          <w:szCs w:val="22"/>
        </w:rPr>
        <w:t>.</w:t>
      </w:r>
    </w:p>
    <w:p w14:paraId="2C078E63" w14:textId="50FACDB4" w:rsidR="001D00F3" w:rsidRDefault="7D4A1217" w:rsidP="70FEE782">
      <w:pPr>
        <w:spacing w:after="200" w:line="264" w:lineRule="auto"/>
        <w:rPr>
          <w:sz w:val="22"/>
          <w:szCs w:val="22"/>
        </w:rPr>
      </w:pPr>
      <w:r w:rsidRPr="70FEE782">
        <w:rPr>
          <w:rStyle w:val="normaltextrun"/>
          <w:color w:val="222222"/>
        </w:rPr>
        <w:t xml:space="preserve">©2024, Princess Cruise Lines, Ltd. Princess®, Ocean®, </w:t>
      </w:r>
      <w:proofErr w:type="spellStart"/>
      <w:r w:rsidRPr="70FEE782">
        <w:rPr>
          <w:rStyle w:val="normaltextrun"/>
          <w:color w:val="222222"/>
        </w:rPr>
        <w:t>MedallionClass</w:t>
      </w:r>
      <w:proofErr w:type="spellEnd"/>
      <w:r w:rsidRPr="70FEE782">
        <w:rPr>
          <w:rStyle w:val="normaltextrun"/>
          <w:color w:val="222222"/>
        </w:rPr>
        <w:t xml:space="preserve">®, and the Princess logo are trademarks of Princess Cruise Lines, </w:t>
      </w:r>
      <w:proofErr w:type="gramStart"/>
      <w:r w:rsidRPr="70FEE782">
        <w:rPr>
          <w:rStyle w:val="normaltextrun"/>
          <w:color w:val="000000" w:themeColor="text1"/>
        </w:rPr>
        <w:t>Ltd.</w:t>
      </w:r>
      <w:proofErr w:type="gramEnd"/>
      <w:r w:rsidRPr="70FEE782">
        <w:rPr>
          <w:rStyle w:val="normaltextrun"/>
          <w:color w:val="000000" w:themeColor="text1"/>
        </w:rPr>
        <w:t xml:space="preserve"> or its affiliates. All rights reserved. Ships of Bermudan and British registry. </w:t>
      </w:r>
    </w:p>
    <w:sectPr w:rsidR="001D0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AA270F"/>
    <w:rsid w:val="001D00F3"/>
    <w:rsid w:val="002A17E0"/>
    <w:rsid w:val="0117FA00"/>
    <w:rsid w:val="037C9ADF"/>
    <w:rsid w:val="03C5A2EA"/>
    <w:rsid w:val="04E2A76B"/>
    <w:rsid w:val="05D6A01B"/>
    <w:rsid w:val="06FD06D5"/>
    <w:rsid w:val="085EB1F6"/>
    <w:rsid w:val="09A8A48B"/>
    <w:rsid w:val="09F74AE5"/>
    <w:rsid w:val="0C7ACD91"/>
    <w:rsid w:val="0DDD7F29"/>
    <w:rsid w:val="0DECCE36"/>
    <w:rsid w:val="0E08D8CD"/>
    <w:rsid w:val="0E3F13F6"/>
    <w:rsid w:val="0FE3DCBA"/>
    <w:rsid w:val="10499666"/>
    <w:rsid w:val="119991EC"/>
    <w:rsid w:val="1487AF3D"/>
    <w:rsid w:val="166140D8"/>
    <w:rsid w:val="16747317"/>
    <w:rsid w:val="16AA270F"/>
    <w:rsid w:val="183125D7"/>
    <w:rsid w:val="1A7893B1"/>
    <w:rsid w:val="1B8CA2C6"/>
    <w:rsid w:val="231198D2"/>
    <w:rsid w:val="2526CAF8"/>
    <w:rsid w:val="26265979"/>
    <w:rsid w:val="26829C81"/>
    <w:rsid w:val="26A3F5EF"/>
    <w:rsid w:val="27B5DC16"/>
    <w:rsid w:val="27BC3E01"/>
    <w:rsid w:val="29BCF065"/>
    <w:rsid w:val="2B97C2CE"/>
    <w:rsid w:val="2E38ECC5"/>
    <w:rsid w:val="2E3982FC"/>
    <w:rsid w:val="313BEC85"/>
    <w:rsid w:val="31904584"/>
    <w:rsid w:val="31927CED"/>
    <w:rsid w:val="31C6BA41"/>
    <w:rsid w:val="346FE686"/>
    <w:rsid w:val="3706994B"/>
    <w:rsid w:val="37884FB9"/>
    <w:rsid w:val="3794AFA5"/>
    <w:rsid w:val="383B1392"/>
    <w:rsid w:val="392BEFC8"/>
    <w:rsid w:val="39A44384"/>
    <w:rsid w:val="3D38785E"/>
    <w:rsid w:val="3E09FBCD"/>
    <w:rsid w:val="40D964F9"/>
    <w:rsid w:val="42280831"/>
    <w:rsid w:val="440ED29B"/>
    <w:rsid w:val="447A919F"/>
    <w:rsid w:val="459A43A2"/>
    <w:rsid w:val="45C5906C"/>
    <w:rsid w:val="465D17B2"/>
    <w:rsid w:val="4741D5EC"/>
    <w:rsid w:val="47CD2047"/>
    <w:rsid w:val="4839CB45"/>
    <w:rsid w:val="491B295A"/>
    <w:rsid w:val="496646B3"/>
    <w:rsid w:val="49703715"/>
    <w:rsid w:val="4B05C2A3"/>
    <w:rsid w:val="4B377F36"/>
    <w:rsid w:val="4BBF1F31"/>
    <w:rsid w:val="4C9AAFB4"/>
    <w:rsid w:val="4F8DE586"/>
    <w:rsid w:val="5082FADE"/>
    <w:rsid w:val="5180931D"/>
    <w:rsid w:val="51B95DBF"/>
    <w:rsid w:val="5564BCF2"/>
    <w:rsid w:val="57B8C1B6"/>
    <w:rsid w:val="58667C05"/>
    <w:rsid w:val="59F46D62"/>
    <w:rsid w:val="5A3A0EE6"/>
    <w:rsid w:val="5A49496A"/>
    <w:rsid w:val="5AEBF99F"/>
    <w:rsid w:val="5B654B9D"/>
    <w:rsid w:val="5C76EDB7"/>
    <w:rsid w:val="5C778EC5"/>
    <w:rsid w:val="61A6080D"/>
    <w:rsid w:val="6371893D"/>
    <w:rsid w:val="643F1310"/>
    <w:rsid w:val="68553AF7"/>
    <w:rsid w:val="68A3F045"/>
    <w:rsid w:val="697BDE9F"/>
    <w:rsid w:val="6BFD2B3C"/>
    <w:rsid w:val="6CE2EF1E"/>
    <w:rsid w:val="6D2C0A9D"/>
    <w:rsid w:val="6D3125FC"/>
    <w:rsid w:val="6D530A83"/>
    <w:rsid w:val="70C56201"/>
    <w:rsid w:val="70FEE782"/>
    <w:rsid w:val="757631BF"/>
    <w:rsid w:val="75EF12D8"/>
    <w:rsid w:val="7755F6A9"/>
    <w:rsid w:val="79635702"/>
    <w:rsid w:val="79A95275"/>
    <w:rsid w:val="79B5C155"/>
    <w:rsid w:val="7AED8DE9"/>
    <w:rsid w:val="7B34C998"/>
    <w:rsid w:val="7C4EF131"/>
    <w:rsid w:val="7D4A1217"/>
    <w:rsid w:val="7EA24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270F"/>
  <w15:chartTrackingRefBased/>
  <w15:docId w15:val="{53DFE8B1-2CBF-4E95-A39B-E4D4A906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character" w:customStyle="1" w:styleId="normaltextrun">
    <w:name w:val="normaltextrun"/>
    <w:basedOn w:val="DefaultParagraphFont"/>
    <w:uiPriority w:val="1"/>
    <w:rsid w:val="5A3A0EE6"/>
    <w:rPr>
      <w:rFonts w:asciiTheme="minorHAnsi" w:eastAsiaTheme="minorEastAsia" w:hAnsiTheme="minorHAnsi" w:cstheme="minorBidi"/>
      <w:sz w:val="22"/>
      <w:szCs w:val="22"/>
    </w:rPr>
  </w:style>
  <w:style w:type="character" w:customStyle="1" w:styleId="eop">
    <w:name w:val="eop"/>
    <w:basedOn w:val="DefaultParagraphFont"/>
    <w:uiPriority w:val="1"/>
    <w:rsid w:val="5A3A0EE6"/>
    <w:rPr>
      <w:rFonts w:asciiTheme="minorHAnsi" w:eastAsiaTheme="minorEastAsia" w:hAnsiTheme="minorHAnsi" w:cstheme="minorBidi"/>
      <w:sz w:val="22"/>
      <w:szCs w:val="22"/>
    </w:rPr>
  </w:style>
  <w:style w:type="paragraph" w:customStyle="1" w:styleId="paragraph">
    <w:name w:val="paragraph"/>
    <w:basedOn w:val="Normal"/>
    <w:uiPriority w:val="1"/>
    <w:rsid w:val="70FEE782"/>
    <w:pPr>
      <w:spacing w:beforeAutospacing="1" w:afterAutospacing="1"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tel:+1800774623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20/10/relationships/intelligence" Target="intelligence2.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795BE746EC464AA64092534E97FFB8" ma:contentTypeVersion="16" ma:contentTypeDescription="Create a new document." ma:contentTypeScope="" ma:versionID="6a1246602f71f48e3b98e1a58edf72a2">
  <xsd:schema xmlns:xsd="http://www.w3.org/2001/XMLSchema" xmlns:xs="http://www.w3.org/2001/XMLSchema" xmlns:p="http://schemas.microsoft.com/office/2006/metadata/properties" xmlns:ns2="1a5da859-43e8-4c6c-8d3e-7161083787ab" xmlns:ns3="4e48ed02-aa7f-4b45-9022-a1d12235aba5" targetNamespace="http://schemas.microsoft.com/office/2006/metadata/properties" ma:root="true" ma:fieldsID="2852546d7f78ce3180a048fe3055da05" ns2:_="" ns3:_="">
    <xsd:import namespace="1a5da859-43e8-4c6c-8d3e-7161083787ab"/>
    <xsd:import namespace="4e48ed02-aa7f-4b45-9022-a1d12235ab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da859-43e8-4c6c-8d3e-716108378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31271b3-10d3-457a-b0bf-938de0352f5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8ed02-aa7f-4b45-9022-a1d12235ab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459b255-ccca-479b-9b6d-3a02dfa909e5}" ma:internalName="TaxCatchAll" ma:showField="CatchAllData" ma:web="4e48ed02-aa7f-4b45-9022-a1d12235ab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e48ed02-aa7f-4b45-9022-a1d12235aba5" xsi:nil="true"/>
    <lcf76f155ced4ddcb4097134ff3c332f xmlns="1a5da859-43e8-4c6c-8d3e-7161083787ab">
      <Terms xmlns="http://schemas.microsoft.com/office/infopath/2007/PartnerControls"/>
    </lcf76f155ced4ddcb4097134ff3c332f>
    <_Flow_SignoffStatus xmlns="1a5da859-43e8-4c6c-8d3e-7161083787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AF89C9-0EEA-4CBB-9A41-E7C1D8982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da859-43e8-4c6c-8d3e-7161083787ab"/>
    <ds:schemaRef ds:uri="4e48ed02-aa7f-4b45-9022-a1d12235a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0AA06-16FD-4B7F-8414-4F048A17A199}">
  <ds:schemaRefs>
    <ds:schemaRef ds:uri="http://schemas.microsoft.com/office/2006/metadata/properties"/>
    <ds:schemaRef ds:uri="http://schemas.microsoft.com/office/infopath/2007/PartnerControls"/>
    <ds:schemaRef ds:uri="4e48ed02-aa7f-4b45-9022-a1d12235aba5"/>
    <ds:schemaRef ds:uri="1a5da859-43e8-4c6c-8d3e-7161083787ab"/>
  </ds:schemaRefs>
</ds:datastoreItem>
</file>

<file path=customXml/itemProps3.xml><?xml version="1.0" encoding="utf-8"?>
<ds:datastoreItem xmlns:ds="http://schemas.openxmlformats.org/officeDocument/2006/customXml" ds:itemID="{D527E9A9-7EB3-4999-9320-729F761A75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Christine (PCL)</dc:creator>
  <cp:keywords/>
  <dc:description/>
  <cp:lastModifiedBy>Andrade, Ann (PCL)</cp:lastModifiedBy>
  <cp:revision>2</cp:revision>
  <dcterms:created xsi:type="dcterms:W3CDTF">2024-07-02T20:30:00Z</dcterms:created>
  <dcterms:modified xsi:type="dcterms:W3CDTF">2024-10-22T20:22:00Z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0x01010078795BE746EC464AA64092534E97FFB8</vt:lpwstr>
  </property>
  <property fmtid="{D5CDD505-2E9C-101B-9397-08002B2CF9AE}" pid="3" name="MediaServiceImageTags">
    <vt:lpwstr/>
  </property>
</Properties>
</file>